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18, 2025,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7">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18">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and </w:t>
      </w:r>
      <w:hyperlink r:id="rId19">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60" w:type="dxa"/>
            <w:vAlign w:val="bottom"/>
          </w:tcPr>
          <w:p>
            <w:pPr>
              <w:spacing w:after="0"/>
              <w:rPr>
                <w:sz w:val="20"/>
                <w:szCs w:val="20"/>
                <w:color w:val="auto"/>
              </w:rPr>
            </w:pPr>
          </w:p>
        </w:tc>
        <w:tc>
          <w:tcPr>
            <w:tcW w:w="76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November 18, 2025</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675"/>
        </w:trPr>
        <w:tc>
          <w:tcPr>
            <w:tcW w:w="3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015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001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argenx Announces Results of Extraordinary General Meeting of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18, 2025 – 10:01 PM CET</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Amsterdam, the Netherlands – </w:t>
      </w:r>
      <w:r>
        <w:rPr>
          <w:rFonts w:ascii="Times New Roman" w:cs="Times New Roman" w:eastAsia="Times New Roman" w:hAnsi="Times New Roman"/>
          <w:sz w:val="18"/>
          <w:szCs w:val="18"/>
          <w:color w:val="auto"/>
        </w:rPr>
        <w:t>argenx SE (Euronext &amp; Nasdaq: ARGX), a global immunology company committed to improving the lives of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suffering from severe autoimmune diseases, announced the results of its Extraordinary General Meeting of shareholders held on November 18, 2025.</w:t>
      </w:r>
    </w:p>
    <w:p>
      <w:pPr>
        <w:spacing w:after="0" w:line="15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remuneration policy, which was the sole voting item on the agenda, was approved by the required majority of votes. The Company’s remuneration policy was approved by a 95.67% majority, with 91.1% of share capital represented at the Extraordinary General Meeting.</w:t>
      </w:r>
    </w:p>
    <w:p>
      <w:pPr>
        <w:spacing w:after="0" w:line="162" w:lineRule="exact"/>
        <w:rPr>
          <w:sz w:val="20"/>
          <w:szCs w:val="20"/>
          <w:color w:val="auto"/>
        </w:rPr>
      </w:pPr>
    </w:p>
    <w:p>
      <w:pPr>
        <w:ind w:right="2940"/>
        <w:spacing w:after="0" w:line="282" w:lineRule="auto"/>
        <w:rPr>
          <w:sz w:val="20"/>
          <w:szCs w:val="20"/>
          <w:color w:val="auto"/>
        </w:rPr>
      </w:pPr>
      <w:r>
        <w:rPr>
          <w:rFonts w:ascii="Times New Roman" w:cs="Times New Roman" w:eastAsia="Times New Roman" w:hAnsi="Times New Roman"/>
          <w:sz w:val="18"/>
          <w:szCs w:val="18"/>
          <w:color w:val="auto"/>
        </w:rPr>
        <w:t xml:space="preserve">The voting result and all documents relating to the shareholders’ meeting will be available on the argenx website at </w:t>
      </w:r>
      <w:r>
        <w:rPr>
          <w:rFonts w:ascii="Times New Roman" w:cs="Times New Roman" w:eastAsia="Times New Roman" w:hAnsi="Times New Roman"/>
          <w:sz w:val="18"/>
          <w:szCs w:val="18"/>
          <w:u w:val="single" w:color="auto"/>
          <w:color w:val="auto"/>
        </w:rPr>
        <w:t>www.argenx.com/investors/shareholder-meetings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argenx</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Petok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Bpetok@argenx.com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jpeg"/><Relationship Id="rId21" Type="http://schemas.openxmlformats.org/officeDocument/2006/relationships/image" Target="media/image11.png"/><Relationship Id="rId17" Type="http://schemas.openxmlformats.org/officeDocument/2006/relationships/hyperlink" Target="https://www.sec.gov/Archives/edgar/data/1697862/000110465918037616/a18-14643_3s8.htm" TargetMode="External"/><Relationship Id="rId18" Type="http://schemas.openxmlformats.org/officeDocument/2006/relationships/hyperlink" Target="https://www.sec.gov/Archives/edgar/data/1697862/000110465921097298/tm2123453d1_s8.htm" TargetMode="External"/><Relationship Id="rId19" Type="http://schemas.openxmlformats.org/officeDocument/2006/relationships/hyperlink" Target="https://www.sec.gov/Archives/edgar/data/1697862/000110465923104307/tm232637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2025-11-18T16:07:42Z</dcterms:created>
  <dcterms:modified xsi:type="dcterms:W3CDTF">2025-11-18T16:07:42Z</dcterms:modified>
</cp:coreProperties>
</file>