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858d1_6k.htm"/>
      <w:bookmarkStart w:id="1" w:name="kstm2621858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001-38097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ARGENX SE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Laarderhoogtweg 25</w:t>
        <w:br/>
        <w:t>1101 EB Amsterdam, the Netherlands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argenx SE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a press release, a copy of which is attached hereto as Exhibit 99.1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caps w:val="false"/>
          <w:smallCaps w:val="false"/>
          <w:sz w:val="20"/>
        </w:rPr>
        <w:t xml:space="preserve">The information contained in this Current Report on Form 6-K, including Exhibit 99.1, shall be deemed to be incorporated by reference into the Company’s Registration Statements on Forms S-8 (File Nos. </w:t>
      </w:r>
      <w:hyperlink r:id="rId2">
        <w:r>
          <w:rPr>
            <w:rStyle w:val="InternetLink"/>
            <w:rFonts w:ascii="Times New Roman;Times;Serif" w:hAnsi="Times New Roman;Times;Serif"/>
            <w:b w:val="false"/>
            <w:i/>
            <w:caps w:val="false"/>
            <w:smallCaps w:val="false"/>
            <w:sz w:val="20"/>
          </w:rPr>
          <w:t>333-225375</w:t>
        </w:r>
      </w:hyperlink>
      <w:r>
        <w:rPr>
          <w:rFonts w:ascii="Times New Roman;Times;Serif" w:hAnsi="Times New Roman;Times;Serif"/>
          <w:b w:val="false"/>
          <w:i/>
          <w:caps w:val="false"/>
          <w:smallCaps w:val="false"/>
          <w:sz w:val="20"/>
        </w:rPr>
        <w:t>, </w:t>
      </w:r>
      <w:hyperlink r:id="rId3">
        <w:r>
          <w:rPr>
            <w:rStyle w:val="InternetLink"/>
            <w:rFonts w:ascii="Times New Roman;Times;Serif" w:hAnsi="Times New Roman;Times;Serif"/>
            <w:b w:val="false"/>
            <w:i/>
            <w:caps w:val="false"/>
            <w:smallCaps w:val="false"/>
            <w:sz w:val="20"/>
          </w:rPr>
          <w:t>333-258253</w:t>
        </w:r>
      </w:hyperlink>
      <w:r>
        <w:rPr>
          <w:rFonts w:ascii="Times New Roman;Times;Serif" w:hAnsi="Times New Roman;Times;Serif"/>
          <w:b w:val="false"/>
          <w:i/>
          <w:caps w:val="false"/>
          <w:smallCaps w:val="false"/>
          <w:sz w:val="20"/>
        </w:rPr>
        <w:t xml:space="preserve">, </w:t>
      </w:r>
      <w:hyperlink r:id="rId4">
        <w:r>
          <w:rPr>
            <w:rStyle w:val="InternetLink"/>
            <w:rFonts w:ascii="Times New Roman;Times;Serif" w:hAnsi="Times New Roman;Times;Serif"/>
            <w:b w:val="false"/>
            <w:i/>
            <w:caps w:val="false"/>
            <w:smallCaps w:val="false"/>
            <w:sz w:val="20"/>
          </w:rPr>
          <w:t>333-274721</w:t>
        </w:r>
      </w:hyperlink>
      <w:r>
        <w:rPr>
          <w:rFonts w:ascii="Times New Roman;Times;Serif" w:hAnsi="Times New Roman;Times;Serif"/>
          <w:b w:val="false"/>
          <w:i/>
          <w:caps w:val="false"/>
          <w:smallCaps w:val="false"/>
          <w:sz w:val="20"/>
        </w:rPr>
        <w:t xml:space="preserve">, and </w:t>
      </w:r>
      <w:hyperlink r:id="rId5">
        <w:r>
          <w:rPr>
            <w:rStyle w:val="InternetLink"/>
            <w:rFonts w:ascii="Times New Roman;Times;Serif" w:hAnsi="Times New Roman;Times;Serif"/>
            <w:b w:val="false"/>
            <w:i/>
            <w:caps w:val="false"/>
            <w:smallCaps w:val="false"/>
            <w:sz w:val="20"/>
          </w:rPr>
          <w:t>333-292200</w:t>
        </w:r>
      </w:hyperlink>
      <w:r>
        <w:rPr>
          <w:rFonts w:ascii="Times New Roman;Times;Serif" w:hAnsi="Times New Roman;Times;Serif"/>
          <w:b w:val="false"/>
          <w:i/>
          <w:caps w:val="false"/>
          <w:smallCaps w:val="false"/>
          <w:sz w:val="20"/>
        </w:rPr>
        <w:t>), and to be part thereof from the date on which this Current Report on Form 6-K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28" w:type="dxa"/>
          <w:right w:w="0" w:type="dxa"/>
        </w:tblCellMar>
      </w:tblPr>
      <w:tblGrid>
        <w:gridCol w:w="665"/>
        <w:gridCol w:w="60"/>
        <w:gridCol w:w="2405"/>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tcMar>
              <w:bottom w:w="0" w:type="dxa"/>
            </w:tcMar>
            <w:vAlign w:val="center"/>
          </w:tcPr>
          <w:p>
            <w:pPr>
              <w:pStyle w:val="TableContents"/>
              <w:bidi w:val="0"/>
              <w:spacing w:before="0" w:after="283"/>
              <w:jc w:val="center"/>
              <w:rPr/>
            </w:pPr>
            <w:r>
              <w:rPr/>
              <w:t> </w:t>
            </w:r>
          </w:p>
        </w:tc>
        <w:tc>
          <w:tcPr>
            <w:tcW w:w="240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0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1858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2405" w:type="dxa"/>
            <w:tcBorders/>
            <w:tcMar>
              <w:bottom w:w="0" w:type="dxa"/>
            </w:tcMar>
            <w:vAlign w:val="center"/>
          </w:tcPr>
          <w:p>
            <w:pPr>
              <w:pStyle w:val="TableContents"/>
              <w:bidi w:val="0"/>
              <w:spacing w:before="0" w:after="283"/>
              <w:jc w:val="left"/>
              <w:rPr/>
            </w:pPr>
            <w:hyperlink w:anchor="tm2621858d1_ex99-1.htm">
              <w:r>
                <w:rPr>
                  <w:rStyle w:val="InternetLink"/>
                  <w:rFonts w:ascii="Times New Roman;Times;Serif" w:hAnsi="Times New Roman;Times;Serif"/>
                  <w:sz w:val="20"/>
                </w:rPr>
                <w:t>Press Release August 3,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160" w:type="dxa"/>
        <w:jc w:val="left"/>
        <w:tblInd w:w="0" w:type="dxa"/>
        <w:tblLayout w:type="fixed"/>
        <w:tblCellMar>
          <w:top w:w="0" w:type="dxa"/>
          <w:left w:w="0" w:type="dxa"/>
          <w:bottom w:w="0" w:type="dxa"/>
          <w:right w:w="0" w:type="dxa"/>
        </w:tblCellMar>
      </w:tblPr>
      <w:tblGrid>
        <w:gridCol w:w="1760"/>
        <w:gridCol w:w="320"/>
        <w:gridCol w:w="3080"/>
      </w:tblGrid>
      <w:tr>
        <w:trPr/>
        <w:tc>
          <w:tcPr>
            <w:tcW w:w="1760"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ARGENX SE</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3,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80" w:type="dxa"/>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/s/ Hemamalini (Malini) Moorthy</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Hemamalini (Malini) Moorthy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1858d1_ex99-1.htm"/>
      <w:bookmarkStart w:id="3" w:name="kstm2621858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 xml:space="preserve">argenx </w:t>
      </w:r>
      <w:r>
        <w:rPr>
          <w:rFonts w:ascii="Times New Roman;Times;Serif" w:hAnsi="Times New Roman;Times;Serif"/>
          <w:b/>
          <w:i w:val="false"/>
          <w:caps w:val="false"/>
          <w:smallCaps w:val="false"/>
          <w:sz w:val="20"/>
        </w:rPr>
        <w:t>announces Extraordinary General Meeting of Shareholders on September 17,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August 3, 2026 – 22:01 PM CEST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Amsterdam, the Netherlands</w:t>
      </w:r>
      <w:r>
        <w:rPr>
          <w:rFonts w:ascii="Times New Roman;Times;Serif" w:hAnsi="Times New Roman;Times;Serif"/>
          <w:b w:val="false"/>
          <w:i w:val="false"/>
          <w:caps w:val="false"/>
          <w:smallCaps w:val="false"/>
          <w:sz w:val="20"/>
          <w:shd w:fill="FFFFFF" w:val="clear"/>
        </w:rPr>
        <w:t xml:space="preserve"> – </w:t>
      </w:r>
      <w:r>
        <w:rPr>
          <w:rFonts w:ascii="Times New Roman;Times;Serif" w:hAnsi="Times New Roman;Times;Serif"/>
          <w:b w:val="false"/>
          <w:i w:val="false"/>
          <w:caps w:val="false"/>
          <w:smallCaps w:val="false"/>
          <w:sz w:val="20"/>
        </w:rPr>
        <w:t>argenx SE (Euronext &amp; Nasdaq: ARGX), a global immunology innovation company committed to improving the lives of people suffering from severe autoimmune diseases, today announced that the Extraordinary General Meeting of Shareholders will be held at 15:00 CEST on Thursday, September 17, 2026 at the offices of Freshfields LLP (Netherlands), Strawinskylaan 10, 1077 XZ Amsterdam, the Netherlands</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The shareholders and all other persons </w:t>
      </w:r>
      <w:r>
        <w:rPr>
          <w:rFonts w:ascii="Times New Roman;Times;Serif" w:hAnsi="Times New Roman;Times;Serif"/>
          <w:b w:val="false"/>
          <w:i w:val="false"/>
          <w:caps w:val="false"/>
          <w:smallCaps w:val="false"/>
          <w:sz w:val="20"/>
        </w:rPr>
        <w:t xml:space="preserve">entitled to attend the </w:t>
      </w:r>
      <w:r>
        <w:rPr>
          <w:rFonts w:ascii="Times New Roman;Times;Serif" w:hAnsi="Times New Roman;Times;Serif"/>
          <w:b w:val="false"/>
          <w:i w:val="false"/>
          <w:caps w:val="false"/>
          <w:smallCaps w:val="false"/>
          <w:color w:val="000000"/>
          <w:sz w:val="20"/>
        </w:rPr>
        <w:t xml:space="preserve">Extraordinary General Meeting are invited to attend. </w:t>
      </w:r>
      <w:r>
        <w:rPr>
          <w:rFonts w:ascii="Times New Roman;Times;Serif" w:hAnsi="Times New Roman;Times;Serif"/>
          <w:b w:val="false"/>
          <w:i w:val="false"/>
          <w:caps w:val="false"/>
          <w:smallCaps w:val="false"/>
          <w:color w:val="000000"/>
          <w:sz w:val="20"/>
          <w:shd w:fill="FFFFFF" w:val="clear"/>
        </w:rPr>
        <w:t>The formal notice of convocation (including information on attending the meeting in person or by proxy, requirements for notification and registration for the meeting and regarding the e-voting system) is available on the argenx website</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u w:val="single"/>
        </w:rPr>
        <w:t>www.argenx.com</w:t>
      </w:r>
      <w:r>
        <w:rPr>
          <w:rFonts w:ascii="Times New Roman;Times;Serif" w:hAnsi="Times New Roman;Times;Serif"/>
          <w:b w:val="false"/>
          <w:i w:val="false"/>
          <w:caps w:val="false"/>
          <w:smallCaps w:val="false"/>
          <w:color w:val="000000"/>
          <w:sz w:val="20"/>
        </w:rPr>
        <w:t xml:space="preserve"> and on </w:t>
      </w:r>
      <w:r>
        <w:rPr>
          <w:rFonts w:ascii="Times New Roman;Times;Serif" w:hAnsi="Times New Roman;Times;Serif"/>
          <w:b w:val="false"/>
          <w:i w:val="false"/>
          <w:caps w:val="false"/>
          <w:smallCaps w:val="false"/>
          <w:color w:val="000000"/>
          <w:sz w:val="20"/>
          <w:u w:val="single"/>
        </w:rPr>
        <w:t>www.abnamro.com/evoting</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Agenda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two voting items on the agenda will be the proposed appointments of Mr. Thomas M. Brakel and Mr. Khurem Farooq as non- executive directors of the Company’s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The agenda for the meeting as well as all ancillary documents relevant for the meeting are available via the argenx website and are also available for inspection at the argenx offices. A free copy thereof may also be obtained by e-mailing </w:t>
      </w:r>
      <w:r>
        <w:rPr>
          <w:rFonts w:ascii="Times New Roman;Times;Serif" w:hAnsi="Times New Roman;Times;Serif"/>
          <w:b w:val="false"/>
          <w:i w:val="false"/>
          <w:caps w:val="false"/>
          <w:smallCaps w:val="false"/>
          <w:sz w:val="20"/>
          <w:u w:val="single"/>
        </w:rPr>
        <w:t>legal@argenx.com</w:t>
      </w:r>
      <w:r>
        <w:rPr>
          <w:rFonts w:ascii="Times New Roman;Times;Serif" w:hAnsi="Times New Roman;Times;Serif"/>
          <w:b w:val="false"/>
          <w:i w:val="false"/>
          <w:caps w:val="false"/>
          <w:smallCaps w:val="false"/>
          <w:color w:val="000000"/>
          <w:sz w:val="20"/>
        </w:rPr>
        <w:t xml:space="preserve">. </w:t>
      </w:r>
      <w:r>
        <w:rPr>
          <w:rFonts w:ascii="Times New Roman;Times;Serif" w:hAnsi="Times New Roman;Times;Serif"/>
          <w:b w:val="false"/>
          <w:i w:val="false"/>
          <w:caps w:val="false"/>
          <w:smallCaps w:val="false"/>
          <w:color w:val="000000"/>
          <w:sz w:val="20"/>
          <w:shd w:fill="FFFFFF" w:val="clear"/>
        </w:rPr>
        <w:t xml:space="preserve">argenx would like to encourage shareholders to use the voting by (electronic) proxy option as referred to in the convocation.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argenx</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argenx is a global immunology innovation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w:t>
      </w:r>
      <w:r>
        <w:rPr>
          <w:rFonts w:ascii="Times New Roman;Times;Serif" w:hAnsi="Times New Roman;Times;Serif"/>
          <w:b w:val="false"/>
          <w:i w:val="false"/>
          <w:caps w:val="false"/>
          <w:smallCaps w:val="false"/>
          <w:color w:val="000000"/>
          <w:sz w:val="20"/>
          <w:shd w:fill="FFFFFF" w:val="clear"/>
        </w:rPr>
        <w:t>based</w:t>
      </w:r>
      <w:r>
        <w:rPr>
          <w:rFonts w:ascii="Times New Roman;Times;Serif" w:hAnsi="Times New Roman;Times;Serif"/>
          <w:b w:val="false"/>
          <w:i w:val="false"/>
          <w:caps w:val="false"/>
          <w:smallCaps w:val="false"/>
          <w:sz w:val="20"/>
        </w:rPr>
        <w:t xml:space="preserve">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t>
      </w:r>
      <w:r>
        <w:rPr>
          <w:rFonts w:ascii="Times New Roman;Times;Serif" w:hAnsi="Times New Roman;Times;Serif"/>
          <w:b w:val="false"/>
          <w:i w:val="false"/>
          <w:caps w:val="false"/>
          <w:smallCaps w:val="false"/>
          <w:sz w:val="20"/>
          <w:u w:val="single"/>
        </w:rPr>
        <w:t>www.argenx.com</w:t>
      </w:r>
      <w:r>
        <w:rPr>
          <w:rFonts w:ascii="Times New Roman;Times;Serif" w:hAnsi="Times New Roman;Times;Serif"/>
          <w:b w:val="false"/>
          <w:i w:val="false"/>
          <w:caps w:val="false"/>
          <w:smallCaps w:val="false"/>
          <w:sz w:val="20"/>
        </w:rPr>
        <w:t> and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Instagram</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Facebook</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YouTube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Media: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 Petok</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Bpetok@argenx.com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Investors: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Alexandra Roy  </w:t>
        <w:br/>
      </w:r>
      <w:r>
        <w:rPr>
          <w:rFonts w:ascii="Times New Roman;Times;Serif" w:hAnsi="Times New Roman;Times;Serif"/>
          <w:b w:val="false"/>
          <w:i w:val="false"/>
          <w:caps w:val="false"/>
          <w:smallCaps w:val="false"/>
          <w:sz w:val="20"/>
          <w:u w:val="single"/>
        </w:rPr>
        <w:t>aroy@argenx.com</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97862/000110465918037616/a18-14643_3s8.htm" TargetMode="External"/><Relationship Id="rId3" Type="http://schemas.openxmlformats.org/officeDocument/2006/relationships/hyperlink" Target="https://www.sec.gov/Archives/edgar/data/1697862/000110465921097298/tm2123453d1_s8.htm" TargetMode="External"/><Relationship Id="rId4" Type="http://schemas.openxmlformats.org/officeDocument/2006/relationships/hyperlink" Target="https://www.sec.gov/Archives/edgar/data/1697862/000110465923104307/tm2326371d1_s8.htm" TargetMode="External"/><Relationship Id="rId5" Type="http://schemas.openxmlformats.org/officeDocument/2006/relationships/hyperlink" Target="https://www.sec.gov/Archives/edgar/data/1697862/000110465925122044/tm2533221d1_s8.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3500</Characters>
  <CharactersWithSpaces>4152</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